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11" w:rsidRPr="00E86341" w:rsidRDefault="00E86341">
      <w:pPr>
        <w:rPr>
          <w:sz w:val="30"/>
          <w:szCs w:val="30"/>
        </w:rPr>
      </w:pPr>
      <w:r>
        <w:rPr>
          <w:sz w:val="30"/>
          <w:szCs w:val="30"/>
        </w:rPr>
        <w:t xml:space="preserve"> </w:t>
      </w:r>
      <w:r w:rsidR="00A11DCF">
        <w:rPr>
          <w:rFonts w:cs="Calibri" w:hint="eastAsia"/>
          <w:color w:val="000000"/>
          <w:sz w:val="28"/>
          <w:szCs w:val="28"/>
        </w:rPr>
        <w:t>附件</w:t>
      </w:r>
      <w:r w:rsidR="00A11DCF">
        <w:rPr>
          <w:rFonts w:cs="Calibri" w:hint="eastAsia"/>
          <w:color w:val="000000"/>
          <w:sz w:val="28"/>
          <w:szCs w:val="28"/>
        </w:rPr>
        <w:t>1</w:t>
      </w:r>
    </w:p>
    <w:p w:rsidR="00FF2B11" w:rsidRDefault="00E86341">
      <w:pPr>
        <w:jc w:val="center"/>
        <w:rPr>
          <w:rFonts w:asciiTheme="majorEastAsia" w:eastAsiaTheme="majorEastAsia" w:hAnsiTheme="majorEastAsia" w:cstheme="majorEastAsia"/>
          <w:b/>
          <w:bCs/>
          <w:color w:val="000000"/>
          <w:sz w:val="30"/>
          <w:szCs w:val="30"/>
        </w:rPr>
      </w:pPr>
      <w:r>
        <w:rPr>
          <w:rFonts w:asciiTheme="majorEastAsia" w:eastAsiaTheme="majorEastAsia" w:hAnsiTheme="majorEastAsia" w:cstheme="majorEastAsia" w:hint="eastAsia"/>
          <w:b/>
          <w:bCs/>
          <w:color w:val="000000"/>
          <w:sz w:val="30"/>
          <w:szCs w:val="30"/>
        </w:rPr>
        <w:t>广西大学</w:t>
      </w:r>
      <w:r w:rsidR="00A11DCF">
        <w:rPr>
          <w:rFonts w:asciiTheme="majorEastAsia" w:eastAsiaTheme="majorEastAsia" w:hAnsiTheme="majorEastAsia" w:cstheme="majorEastAsia" w:hint="eastAsia"/>
          <w:b/>
          <w:bCs/>
          <w:color w:val="000000"/>
          <w:sz w:val="30"/>
          <w:szCs w:val="30"/>
        </w:rPr>
        <w:t>2022年各学科专业硕士研究生预计调剂人数需求表</w:t>
      </w:r>
      <w:r w:rsidR="00A11DCF">
        <w:rPr>
          <w:rFonts w:asciiTheme="majorEastAsia" w:eastAsiaTheme="majorEastAsia" w:hAnsiTheme="majorEastAsia" w:cstheme="majorEastAsia" w:hint="eastAsia"/>
          <w:b/>
          <w:bCs/>
          <w:color w:val="000000"/>
          <w:sz w:val="30"/>
          <w:szCs w:val="30"/>
        </w:rPr>
        <w:br/>
      </w:r>
      <w:r w:rsidR="00A11DCF">
        <w:rPr>
          <w:rFonts w:asciiTheme="majorEastAsia" w:eastAsiaTheme="majorEastAsia" w:hAnsiTheme="majorEastAsia" w:cstheme="majorEastAsia" w:hint="eastAsia"/>
          <w:color w:val="000000"/>
          <w:sz w:val="30"/>
          <w:szCs w:val="30"/>
        </w:rPr>
        <w:t>（按专业代码排序）</w:t>
      </w:r>
    </w:p>
    <w:tbl>
      <w:tblPr>
        <w:tblW w:w="10349" w:type="dxa"/>
        <w:tblCellSpacing w:w="0" w:type="dxa"/>
        <w:tblInd w:w="-39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9"/>
        <w:gridCol w:w="992"/>
        <w:gridCol w:w="851"/>
        <w:gridCol w:w="850"/>
        <w:gridCol w:w="2127"/>
        <w:gridCol w:w="992"/>
        <w:gridCol w:w="1134"/>
        <w:gridCol w:w="1134"/>
      </w:tblGrid>
      <w:tr w:rsidR="00FF2B11">
        <w:trPr>
          <w:tblHeader/>
          <w:tblCellSpacing w:w="0" w:type="dxa"/>
        </w:trPr>
        <w:tc>
          <w:tcPr>
            <w:tcW w:w="2269" w:type="dxa"/>
            <w:shd w:val="clear" w:color="auto" w:fill="C0C0C0"/>
            <w:vAlign w:val="center"/>
          </w:tcPr>
          <w:p w:rsidR="00FF2B11" w:rsidRDefault="00A11DCF">
            <w:pPr>
              <w:widowControl/>
              <w:shd w:val="clear" w:color="auto" w:fill="C0C0C0"/>
              <w:jc w:val="center"/>
              <w:rPr>
                <w:b/>
                <w:bCs/>
                <w:sz w:val="18"/>
                <w:szCs w:val="18"/>
              </w:rPr>
            </w:pPr>
            <w:r>
              <w:rPr>
                <w:rFonts w:ascii="宋体" w:hAnsi="宋体" w:cs="宋体" w:hint="eastAsia"/>
                <w:b/>
                <w:bCs/>
                <w:color w:val="000000"/>
                <w:kern w:val="0"/>
                <w:sz w:val="21"/>
                <w:szCs w:val="21"/>
                <w:lang w:bidi="ar"/>
              </w:rPr>
              <w:t>学院名称</w:t>
            </w:r>
          </w:p>
        </w:tc>
        <w:tc>
          <w:tcPr>
            <w:tcW w:w="992" w:type="dxa"/>
            <w:shd w:val="clear" w:color="auto" w:fill="C0C0C0"/>
            <w:vAlign w:val="center"/>
          </w:tcPr>
          <w:p w:rsidR="00FF2B11" w:rsidRDefault="00A11DCF">
            <w:pPr>
              <w:widowControl/>
              <w:shd w:val="clear" w:color="auto" w:fill="C0C0C0"/>
              <w:jc w:val="center"/>
              <w:rPr>
                <w:b/>
                <w:bCs/>
                <w:sz w:val="18"/>
                <w:szCs w:val="18"/>
              </w:rPr>
            </w:pPr>
            <w:r>
              <w:rPr>
                <w:rFonts w:ascii="宋体" w:hAnsi="宋体" w:cs="宋体" w:hint="eastAsia"/>
                <w:b/>
                <w:bCs/>
                <w:color w:val="000000"/>
                <w:kern w:val="0"/>
                <w:sz w:val="21"/>
                <w:szCs w:val="21"/>
                <w:lang w:bidi="ar"/>
              </w:rPr>
              <w:t>学习方式</w:t>
            </w:r>
          </w:p>
        </w:tc>
        <w:tc>
          <w:tcPr>
            <w:tcW w:w="851" w:type="dxa"/>
            <w:shd w:val="clear" w:color="auto" w:fill="C0C0C0"/>
            <w:vAlign w:val="center"/>
          </w:tcPr>
          <w:p w:rsidR="00FF2B11" w:rsidRDefault="00A11DCF">
            <w:pPr>
              <w:widowControl/>
              <w:shd w:val="clear" w:color="auto" w:fill="C0C0C0"/>
              <w:jc w:val="center"/>
              <w:rPr>
                <w:b/>
                <w:bCs/>
                <w:sz w:val="18"/>
                <w:szCs w:val="18"/>
              </w:rPr>
            </w:pPr>
            <w:r>
              <w:rPr>
                <w:rFonts w:ascii="宋体" w:hAnsi="宋体" w:cs="宋体" w:hint="eastAsia"/>
                <w:b/>
                <w:bCs/>
                <w:color w:val="000000"/>
                <w:kern w:val="0"/>
                <w:sz w:val="21"/>
                <w:szCs w:val="21"/>
                <w:lang w:bidi="ar"/>
              </w:rPr>
              <w:t>招生类型</w:t>
            </w:r>
          </w:p>
        </w:tc>
        <w:tc>
          <w:tcPr>
            <w:tcW w:w="850" w:type="dxa"/>
            <w:shd w:val="clear" w:color="auto" w:fill="C0C0C0"/>
            <w:vAlign w:val="center"/>
          </w:tcPr>
          <w:p w:rsidR="00FF2B11" w:rsidRDefault="00A11DCF">
            <w:pPr>
              <w:widowControl/>
              <w:shd w:val="clear" w:color="auto" w:fill="C0C0C0"/>
              <w:jc w:val="center"/>
              <w:rPr>
                <w:b/>
                <w:bCs/>
                <w:sz w:val="18"/>
                <w:szCs w:val="18"/>
              </w:rPr>
            </w:pPr>
            <w:r>
              <w:rPr>
                <w:rFonts w:ascii="宋体" w:hAnsi="宋体" w:cs="宋体" w:hint="eastAsia"/>
                <w:b/>
                <w:bCs/>
                <w:color w:val="000000"/>
                <w:kern w:val="0"/>
                <w:sz w:val="21"/>
                <w:szCs w:val="21"/>
                <w:lang w:bidi="ar"/>
              </w:rPr>
              <w:t>专业代码</w:t>
            </w:r>
          </w:p>
        </w:tc>
        <w:tc>
          <w:tcPr>
            <w:tcW w:w="2127" w:type="dxa"/>
            <w:shd w:val="clear" w:color="auto" w:fill="C0C0C0"/>
            <w:vAlign w:val="center"/>
          </w:tcPr>
          <w:p w:rsidR="00FF2B11" w:rsidRDefault="00A11DCF">
            <w:pPr>
              <w:widowControl/>
              <w:shd w:val="clear" w:color="auto" w:fill="C0C0C0"/>
              <w:jc w:val="center"/>
              <w:rPr>
                <w:b/>
                <w:bCs/>
                <w:sz w:val="18"/>
                <w:szCs w:val="18"/>
              </w:rPr>
            </w:pPr>
            <w:r>
              <w:rPr>
                <w:rFonts w:ascii="宋体" w:hAnsi="宋体" w:cs="宋体" w:hint="eastAsia"/>
                <w:b/>
                <w:bCs/>
                <w:color w:val="000000"/>
                <w:kern w:val="0"/>
                <w:sz w:val="21"/>
                <w:szCs w:val="21"/>
                <w:lang w:bidi="ar"/>
              </w:rPr>
              <w:t>学科专业名称</w:t>
            </w:r>
          </w:p>
        </w:tc>
        <w:tc>
          <w:tcPr>
            <w:tcW w:w="992" w:type="dxa"/>
            <w:shd w:val="clear" w:color="auto" w:fill="C0C0C0"/>
            <w:vAlign w:val="center"/>
          </w:tcPr>
          <w:p w:rsidR="00FF2B11" w:rsidRDefault="00A11DCF">
            <w:pPr>
              <w:widowControl/>
              <w:shd w:val="clear" w:color="auto" w:fill="C0C0C0"/>
              <w:jc w:val="center"/>
              <w:rPr>
                <w:b/>
                <w:bCs/>
                <w:sz w:val="18"/>
                <w:szCs w:val="18"/>
              </w:rPr>
            </w:pPr>
            <w:proofErr w:type="gramStart"/>
            <w:r>
              <w:rPr>
                <w:rFonts w:ascii="宋体" w:hAnsi="宋体" w:cs="宋体" w:hint="eastAsia"/>
                <w:b/>
                <w:bCs/>
                <w:color w:val="000000"/>
                <w:kern w:val="0"/>
                <w:sz w:val="21"/>
                <w:szCs w:val="21"/>
                <w:lang w:bidi="ar"/>
              </w:rPr>
              <w:t>一</w:t>
            </w:r>
            <w:proofErr w:type="gramEnd"/>
            <w:r>
              <w:rPr>
                <w:rFonts w:ascii="宋体" w:hAnsi="宋体" w:cs="宋体" w:hint="eastAsia"/>
                <w:b/>
                <w:bCs/>
                <w:color w:val="000000"/>
                <w:kern w:val="0"/>
                <w:sz w:val="21"/>
                <w:szCs w:val="21"/>
                <w:lang w:bidi="ar"/>
              </w:rPr>
              <w:t>志愿上线人数</w:t>
            </w:r>
          </w:p>
        </w:tc>
        <w:tc>
          <w:tcPr>
            <w:tcW w:w="1134" w:type="dxa"/>
            <w:shd w:val="clear" w:color="auto" w:fill="C0C0C0"/>
            <w:vAlign w:val="center"/>
          </w:tcPr>
          <w:p w:rsidR="00FF2B11" w:rsidRDefault="00A11DCF">
            <w:pPr>
              <w:widowControl/>
              <w:shd w:val="clear" w:color="auto" w:fill="C0C0C0"/>
              <w:jc w:val="center"/>
              <w:rPr>
                <w:color w:val="0000FF"/>
                <w:sz w:val="18"/>
                <w:szCs w:val="18"/>
              </w:rPr>
            </w:pPr>
            <w:r>
              <w:rPr>
                <w:rFonts w:ascii="宋体" w:hAnsi="宋体" w:cs="宋体" w:hint="eastAsia"/>
                <w:color w:val="0000FF"/>
                <w:kern w:val="0"/>
                <w:sz w:val="21"/>
                <w:szCs w:val="21"/>
                <w:lang w:bidi="ar"/>
              </w:rPr>
              <w:t>拟招生数</w:t>
            </w:r>
            <w:r>
              <w:rPr>
                <w:rFonts w:ascii="宋体" w:hAnsi="宋体" w:cs="宋体" w:hint="eastAsia"/>
                <w:b/>
                <w:color w:val="0000FF"/>
                <w:kern w:val="0"/>
                <w:sz w:val="21"/>
                <w:szCs w:val="21"/>
                <w:lang w:bidi="ar"/>
              </w:rPr>
              <w:t>（按</w:t>
            </w:r>
            <w:r>
              <w:rPr>
                <w:rFonts w:ascii="宋体" w:hAnsi="宋体" w:cs="宋体" w:hint="eastAsia"/>
                <w:color w:val="0000FF"/>
                <w:kern w:val="0"/>
                <w:sz w:val="21"/>
                <w:szCs w:val="21"/>
                <w:lang w:bidi="ar"/>
              </w:rPr>
              <w:t>目录）</w:t>
            </w:r>
          </w:p>
        </w:tc>
        <w:tc>
          <w:tcPr>
            <w:tcW w:w="1134" w:type="dxa"/>
            <w:shd w:val="clear" w:color="auto" w:fill="C0C0C0"/>
            <w:vAlign w:val="center"/>
          </w:tcPr>
          <w:p w:rsidR="00FF2B11" w:rsidRDefault="00A11DCF">
            <w:pPr>
              <w:widowControl/>
              <w:shd w:val="clear" w:color="auto" w:fill="C0C0C0"/>
              <w:jc w:val="center"/>
              <w:rPr>
                <w:b/>
                <w:bCs/>
                <w:sz w:val="18"/>
                <w:szCs w:val="18"/>
              </w:rPr>
            </w:pPr>
            <w:r>
              <w:rPr>
                <w:rFonts w:ascii="宋体" w:hAnsi="宋体" w:cs="宋体" w:hint="eastAsia"/>
                <w:b/>
                <w:bCs/>
                <w:color w:val="000000"/>
                <w:kern w:val="0"/>
                <w:sz w:val="21"/>
                <w:szCs w:val="21"/>
                <w:lang w:bidi="ar"/>
              </w:rPr>
              <w:t>预计调剂情况</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马克思主义学院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010100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哲学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18</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经济学院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020200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应用经济学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55</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60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经济学院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025100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金融</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43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经济学院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025400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国际商务</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17</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25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经济学院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025500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保险</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9</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20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030100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16</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Pr="00A11DCF" w:rsidRDefault="00A11DCF">
            <w:pPr>
              <w:widowControl/>
              <w:jc w:val="left"/>
              <w:rPr>
                <w:rFonts w:ascii="宋体" w:hAnsi="宋体" w:cs="宋体"/>
                <w:color w:val="000000"/>
                <w:kern w:val="0"/>
                <w:sz w:val="21"/>
                <w:szCs w:val="21"/>
                <w:lang w:bidi="ar"/>
              </w:rPr>
            </w:pPr>
            <w:r w:rsidRPr="00A11DCF">
              <w:rPr>
                <w:rFonts w:ascii="宋体" w:hAnsi="宋体" w:cs="宋体" w:hint="eastAsia"/>
                <w:color w:val="000000"/>
                <w:kern w:val="0"/>
                <w:sz w:val="21"/>
                <w:szCs w:val="21"/>
                <w:lang w:bidi="ar"/>
              </w:rPr>
              <w:t>马克思主义学院</w:t>
            </w:r>
          </w:p>
        </w:tc>
        <w:tc>
          <w:tcPr>
            <w:tcW w:w="992" w:type="dxa"/>
            <w:shd w:val="clear" w:color="auto" w:fill="FFFFFF"/>
            <w:vAlign w:val="center"/>
          </w:tcPr>
          <w:p w:rsidR="00FF2B11" w:rsidRPr="00A11DCF" w:rsidRDefault="00A11DCF">
            <w:pPr>
              <w:widowControl/>
              <w:jc w:val="left"/>
              <w:rPr>
                <w:rFonts w:ascii="宋体" w:hAnsi="宋体" w:cs="宋体"/>
                <w:color w:val="000000"/>
                <w:kern w:val="0"/>
                <w:sz w:val="21"/>
                <w:szCs w:val="21"/>
                <w:lang w:bidi="ar"/>
              </w:rPr>
            </w:pPr>
            <w:r w:rsidRPr="00A11DCF">
              <w:rPr>
                <w:rFonts w:ascii="宋体" w:hAnsi="宋体" w:cs="宋体" w:hint="eastAsia"/>
                <w:color w:val="000000"/>
                <w:kern w:val="0"/>
                <w:sz w:val="21"/>
                <w:szCs w:val="21"/>
                <w:lang w:bidi="ar"/>
              </w:rPr>
              <w:t>全日制</w:t>
            </w:r>
          </w:p>
        </w:tc>
        <w:tc>
          <w:tcPr>
            <w:tcW w:w="851" w:type="dxa"/>
            <w:shd w:val="clear" w:color="auto" w:fill="FFFFFF"/>
            <w:vAlign w:val="center"/>
          </w:tcPr>
          <w:p w:rsidR="00FF2B11" w:rsidRPr="00A11DCF" w:rsidRDefault="00A11DCF">
            <w:pPr>
              <w:widowControl/>
              <w:jc w:val="left"/>
              <w:rPr>
                <w:rFonts w:ascii="宋体" w:hAnsi="宋体" w:cs="宋体"/>
                <w:color w:val="000000"/>
                <w:kern w:val="0"/>
                <w:sz w:val="21"/>
                <w:szCs w:val="21"/>
                <w:lang w:bidi="ar"/>
              </w:rPr>
            </w:pPr>
            <w:r w:rsidRPr="00A11DCF">
              <w:rPr>
                <w:rFonts w:ascii="宋体" w:hAnsi="宋体" w:cs="宋体" w:hint="eastAsia"/>
                <w:color w:val="000000"/>
                <w:kern w:val="0"/>
                <w:sz w:val="21"/>
                <w:szCs w:val="21"/>
                <w:lang w:bidi="ar"/>
              </w:rPr>
              <w:t>学术型</w:t>
            </w:r>
          </w:p>
        </w:tc>
        <w:tc>
          <w:tcPr>
            <w:tcW w:w="850" w:type="dxa"/>
            <w:shd w:val="clear" w:color="auto" w:fill="FFFFFF"/>
            <w:vAlign w:val="center"/>
          </w:tcPr>
          <w:p w:rsidR="00FF2B11" w:rsidRPr="00A11DCF" w:rsidRDefault="00A11DCF">
            <w:pPr>
              <w:widowControl/>
              <w:jc w:val="left"/>
              <w:rPr>
                <w:rFonts w:ascii="宋体" w:hAnsi="宋体" w:cs="宋体"/>
                <w:color w:val="000000"/>
                <w:kern w:val="0"/>
                <w:sz w:val="21"/>
                <w:szCs w:val="21"/>
                <w:lang w:bidi="ar"/>
              </w:rPr>
            </w:pPr>
            <w:r w:rsidRPr="00A11DCF">
              <w:rPr>
                <w:rFonts w:ascii="宋体" w:hAnsi="宋体" w:cs="宋体" w:hint="eastAsia"/>
                <w:color w:val="000000"/>
                <w:kern w:val="0"/>
                <w:sz w:val="21"/>
                <w:szCs w:val="21"/>
                <w:lang w:bidi="ar"/>
              </w:rPr>
              <w:t>030500</w:t>
            </w:r>
          </w:p>
        </w:tc>
        <w:tc>
          <w:tcPr>
            <w:tcW w:w="2127" w:type="dxa"/>
            <w:shd w:val="clear" w:color="auto" w:fill="FFFFFF"/>
            <w:vAlign w:val="center"/>
          </w:tcPr>
          <w:p w:rsidR="00FF2B11" w:rsidRPr="00A11DCF" w:rsidRDefault="00A11DCF">
            <w:pPr>
              <w:widowControl/>
              <w:jc w:val="left"/>
              <w:rPr>
                <w:rFonts w:ascii="宋体" w:hAnsi="宋体" w:cs="宋体"/>
                <w:color w:val="000000"/>
                <w:kern w:val="0"/>
                <w:sz w:val="21"/>
                <w:szCs w:val="21"/>
                <w:lang w:bidi="ar"/>
              </w:rPr>
            </w:pPr>
            <w:r w:rsidRPr="00A11DCF">
              <w:rPr>
                <w:rFonts w:ascii="宋体" w:hAnsi="宋体" w:cs="宋体" w:hint="eastAsia"/>
                <w:color w:val="000000"/>
                <w:kern w:val="0"/>
                <w:sz w:val="21"/>
                <w:szCs w:val="21"/>
                <w:lang w:bidi="ar"/>
              </w:rPr>
              <w:t>马克思主义理论</w:t>
            </w:r>
          </w:p>
        </w:tc>
        <w:tc>
          <w:tcPr>
            <w:tcW w:w="992" w:type="dxa"/>
            <w:shd w:val="clear" w:color="auto" w:fill="FFFFFF"/>
            <w:vAlign w:val="center"/>
          </w:tcPr>
          <w:p w:rsidR="00FF2B11" w:rsidRPr="002711A4" w:rsidRDefault="00A11DCF">
            <w:pPr>
              <w:widowControl/>
              <w:jc w:val="right"/>
              <w:rPr>
                <w:rFonts w:ascii="宋体" w:hAnsi="宋体" w:cs="宋体"/>
                <w:color w:val="000000" w:themeColor="text1"/>
                <w:kern w:val="0"/>
                <w:sz w:val="21"/>
                <w:szCs w:val="21"/>
                <w:lang w:bidi="ar"/>
              </w:rPr>
            </w:pPr>
            <w:r w:rsidRPr="002711A4">
              <w:rPr>
                <w:rFonts w:ascii="宋体" w:hAnsi="宋体" w:cs="宋体" w:hint="eastAsia"/>
                <w:color w:val="000000" w:themeColor="text1"/>
                <w:kern w:val="0"/>
                <w:sz w:val="21"/>
                <w:szCs w:val="21"/>
                <w:lang w:bidi="ar"/>
              </w:rPr>
              <w:t>85</w:t>
            </w:r>
          </w:p>
        </w:tc>
        <w:tc>
          <w:tcPr>
            <w:tcW w:w="1134" w:type="dxa"/>
            <w:shd w:val="clear" w:color="auto" w:fill="FFFFFF"/>
            <w:vAlign w:val="center"/>
          </w:tcPr>
          <w:p w:rsidR="00FF2B11" w:rsidRPr="00A11DCF" w:rsidRDefault="00A11DCF">
            <w:pPr>
              <w:widowControl/>
              <w:jc w:val="right"/>
              <w:rPr>
                <w:rFonts w:ascii="宋体" w:hAnsi="宋体" w:cs="宋体"/>
                <w:color w:val="000000"/>
                <w:kern w:val="0"/>
                <w:sz w:val="21"/>
                <w:szCs w:val="21"/>
                <w:lang w:bidi="ar"/>
              </w:rPr>
            </w:pPr>
            <w:r w:rsidRPr="00A11DCF">
              <w:rPr>
                <w:rFonts w:ascii="宋体" w:hAnsi="宋体" w:cs="宋体" w:hint="eastAsia"/>
                <w:color w:val="000000"/>
                <w:kern w:val="0"/>
                <w:sz w:val="21"/>
                <w:szCs w:val="21"/>
                <w:lang w:bidi="ar"/>
              </w:rPr>
              <w:t>47</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035101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法律（非法学）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36</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035101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法律（非法学）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25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035102</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法律（法学）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9</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035102</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法律（法学）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25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体育学院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045200</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体育</w:t>
            </w:r>
          </w:p>
        </w:tc>
        <w:tc>
          <w:tcPr>
            <w:tcW w:w="992"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38</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20</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文学院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045300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汉语国际教育</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文学院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050100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中国语言文学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42</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外国语学院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050200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外国语言文学</w:t>
            </w:r>
          </w:p>
        </w:tc>
        <w:tc>
          <w:tcPr>
            <w:tcW w:w="992" w:type="dxa"/>
            <w:shd w:val="clear" w:color="auto" w:fill="FFFFFF"/>
            <w:vAlign w:val="center"/>
          </w:tcPr>
          <w:p w:rsidR="00FF2B11" w:rsidRPr="002711A4" w:rsidRDefault="0080136D">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新闻与传播学院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050300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新闻传播学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9</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20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外国语学院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055101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英语笔译</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外国语学院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055102</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英语口译</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20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外国语学院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055105</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日语笔译</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外国语学院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055121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越南语笔译</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9</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新闻与传播学院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055200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新闻与传播</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数学与信息科学学院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070100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数学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24</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物理科学与工程技术学院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070200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物理学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86</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200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化学化工学院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070300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化学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51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102</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海洋学院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070700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海洋科学</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34</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40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生命科学与技术学院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071000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生物学</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91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88</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林学院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071300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生态学</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44</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36</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机械工程学院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080200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机械工程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18</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90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资源环境与材料学院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080500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材料科学与工程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19</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电气工程学院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080800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电气工程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90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lastRenderedPageBreak/>
              <w:t>计算机与电子信息学院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081200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计算机科学与技术</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42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65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土木建筑工程学院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081300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建筑学</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5</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9</w:t>
            </w:r>
          </w:p>
        </w:tc>
        <w:tc>
          <w:tcPr>
            <w:tcW w:w="1134" w:type="dxa"/>
            <w:shd w:val="clear" w:color="auto" w:fill="FFFFFF"/>
            <w:vAlign w:val="center"/>
          </w:tcPr>
          <w:p w:rsidR="00FF2B11" w:rsidRDefault="006250EE">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土木建筑工程学院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081400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土木工程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72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110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土木建筑工程学院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081500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水利工程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7</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化学化工学院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081700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化学工程与技术</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17</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资源环境与材料学院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081900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矿业工程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6</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轻工与食品工程学院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082200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轻工技术与工程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24</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60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资源环境与材料学院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083000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环境科学与工程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医学院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083100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生物医学工程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轻工与食品工程学院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083200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食品科学与工程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计算机与电子信息学院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085401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新一代电子信息技术（含量子技术等）</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9</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12</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计算机与电子信息学院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085402</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通信工程（含宽带网络、移动通信等）</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32</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13</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计算机与电子信息学院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085404</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计算机技术</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145</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60</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计算机与电子信息学院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085404</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计算机技术</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10</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电气工程学院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085406</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控制工程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26</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80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计算机与电子信息学院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085410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人工智能</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26</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 xml:space="preserve">较多 </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机械工程学院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085501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机械工程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93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75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机械工程学院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085502</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车辆工程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16</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40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机械工程学院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085509</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智能制造技术</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40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资源环境与材料学院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085601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材料工程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27</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化学化工学院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085602</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化学工程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150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资源环境与材料学院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085605</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林业工程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轻工与食品工程学院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085606</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轻化工程（含皮革、纸张、织物加工等）</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4</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65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资源环境与材料学院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085701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环境工程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30</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资源环境与材料学院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085705</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矿业工程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4</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32</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电气工程学院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085801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电气工程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160</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130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机械工程学院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085802</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动力工程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17</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33</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土木建筑工程学院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085901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土木工程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301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165</w:t>
            </w:r>
          </w:p>
        </w:tc>
        <w:tc>
          <w:tcPr>
            <w:tcW w:w="1134" w:type="dxa"/>
            <w:shd w:val="clear" w:color="auto" w:fill="FFFFFF"/>
            <w:vAlign w:val="center"/>
          </w:tcPr>
          <w:p w:rsidR="00FF2B11" w:rsidRDefault="00F6048F" w:rsidP="0080136D">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r w:rsidR="00825B63">
              <w:rPr>
                <w:rFonts w:ascii="宋体" w:hAnsi="宋体" w:cs="宋体" w:hint="eastAsia"/>
                <w:color w:val="000000"/>
                <w:kern w:val="0"/>
                <w:sz w:val="21"/>
                <w:szCs w:val="21"/>
                <w:lang w:bidi="ar"/>
              </w:rPr>
              <w:t>（另划复试线）</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土木建筑工程学院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085901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土木工程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7</w:t>
            </w:r>
          </w:p>
        </w:tc>
        <w:tc>
          <w:tcPr>
            <w:tcW w:w="1134" w:type="dxa"/>
            <w:shd w:val="clear" w:color="auto" w:fill="FFFFFF"/>
            <w:vAlign w:val="center"/>
          </w:tcPr>
          <w:p w:rsidR="00FF2B11" w:rsidRDefault="00A11DCF">
            <w:pPr>
              <w:widowControl/>
              <w:ind w:firstLineChars="200" w:firstLine="422"/>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40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r w:rsidR="00825B63">
              <w:rPr>
                <w:rFonts w:ascii="宋体" w:hAnsi="宋体" w:cs="宋体" w:hint="eastAsia"/>
                <w:color w:val="000000"/>
                <w:kern w:val="0"/>
                <w:sz w:val="21"/>
                <w:szCs w:val="21"/>
                <w:lang w:bidi="ar"/>
              </w:rPr>
              <w:t>（另划复试线）</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土木建筑工程学院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085902</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水利工程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55</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35</w:t>
            </w:r>
          </w:p>
        </w:tc>
        <w:tc>
          <w:tcPr>
            <w:tcW w:w="1134" w:type="dxa"/>
            <w:shd w:val="clear" w:color="auto" w:fill="FFFFFF"/>
            <w:vAlign w:val="center"/>
          </w:tcPr>
          <w:p w:rsidR="00FF2B11" w:rsidRDefault="009E142A" w:rsidP="0080136D">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r w:rsidR="00825B63">
              <w:rPr>
                <w:rFonts w:ascii="宋体" w:hAnsi="宋体" w:cs="宋体" w:hint="eastAsia"/>
                <w:color w:val="000000"/>
                <w:kern w:val="0"/>
                <w:sz w:val="21"/>
                <w:szCs w:val="21"/>
                <w:lang w:bidi="ar"/>
              </w:rPr>
              <w:t>（另划复试线）</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生命科学与技术学院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086001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生物技术与工程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24</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58</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lastRenderedPageBreak/>
              <w:t>轻工与食品工程学院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086003</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食品工程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20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轻工与食品工程学院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086004</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发酵工程</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0</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农学院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090100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作物学</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60</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65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农学院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090200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园艺学</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农学院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090300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农业资源与环境</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农学院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090400</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植物保护</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62</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35</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动物科学技术学院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090500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畜牧学</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动物科学技术学院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090600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兽医学</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20</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48</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林学院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090700</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林学</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47</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21</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农学院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095131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农艺与种业</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70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农学院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095132</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资源利用与植物保护</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35</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70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动物科学技术学院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095133</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畜牧</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24</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70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动物科学技术学院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095134</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渔业发展</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7</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轻工与食品工程学院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095135</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食品加工与安全</w:t>
            </w:r>
          </w:p>
        </w:tc>
        <w:tc>
          <w:tcPr>
            <w:tcW w:w="992" w:type="dxa"/>
            <w:shd w:val="clear" w:color="auto" w:fill="FFFFFF"/>
            <w:vAlign w:val="bottom"/>
          </w:tcPr>
          <w:p w:rsidR="00FF2B11" w:rsidRDefault="00A11DCF" w:rsidP="002711A4">
            <w:pPr>
              <w:jc w:val="right"/>
              <w:rPr>
                <w:rFonts w:ascii="宋体" w:hAnsi="宋体" w:cs="宋体"/>
                <w:color w:val="000000"/>
                <w:kern w:val="0"/>
                <w:sz w:val="21"/>
                <w:szCs w:val="21"/>
                <w:lang w:bidi="ar"/>
              </w:rPr>
            </w:pPr>
            <w:r w:rsidRPr="002711A4">
              <w:rPr>
                <w:rFonts w:ascii="宋体" w:hAnsi="宋体" w:cs="宋体" w:hint="eastAsia"/>
                <w:b/>
                <w:color w:val="000000" w:themeColor="text1"/>
                <w:kern w:val="0"/>
                <w:sz w:val="21"/>
                <w:szCs w:val="21"/>
                <w:lang w:bidi="ar"/>
              </w:rPr>
              <w:t>44</w:t>
            </w:r>
          </w:p>
        </w:tc>
        <w:tc>
          <w:tcPr>
            <w:tcW w:w="1134" w:type="dxa"/>
            <w:shd w:val="clear" w:color="auto" w:fill="FFFFFF"/>
            <w:vAlign w:val="center"/>
          </w:tcPr>
          <w:p w:rsidR="00FF2B11" w:rsidRDefault="00A11DCF" w:rsidP="002711A4">
            <w:pPr>
              <w:widowControl/>
              <w:jc w:val="right"/>
              <w:rPr>
                <w:rFonts w:ascii="宋体" w:hAnsi="宋体" w:cs="宋体"/>
                <w:color w:val="000000"/>
                <w:kern w:val="0"/>
                <w:sz w:val="21"/>
                <w:szCs w:val="21"/>
                <w:lang w:bidi="ar"/>
              </w:rPr>
            </w:pPr>
            <w:r w:rsidRPr="002711A4">
              <w:rPr>
                <w:rFonts w:ascii="宋体" w:hAnsi="宋体" w:cs="宋体" w:hint="eastAsia"/>
                <w:b/>
                <w:color w:val="0000FF"/>
                <w:kern w:val="0"/>
                <w:sz w:val="21"/>
                <w:szCs w:val="21"/>
                <w:lang w:bidi="ar"/>
              </w:rPr>
              <w:t>25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农学院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095138</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农村发展</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114</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50</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农学院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095138</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农村发展</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111</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40</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动物科学技术学院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095200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兽医</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42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92</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动物科学技术学院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095200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兽医</w:t>
            </w:r>
          </w:p>
        </w:tc>
        <w:tc>
          <w:tcPr>
            <w:tcW w:w="992" w:type="dxa"/>
            <w:shd w:val="clear" w:color="auto" w:fill="FFFFFF"/>
            <w:vAlign w:val="center"/>
          </w:tcPr>
          <w:p w:rsidR="00FF2B11" w:rsidRPr="002711A4" w:rsidRDefault="00A11DCF">
            <w:pPr>
              <w:widowControl/>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9</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林学院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095300</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风景园林</w:t>
            </w:r>
          </w:p>
        </w:tc>
        <w:tc>
          <w:tcPr>
            <w:tcW w:w="992"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82</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50</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rHeight w:val="51"/>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林学院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095400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林业</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21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医学院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105500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药学</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10</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工商管理学院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120200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工商管理</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36</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55</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公共管理学院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学术型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120400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公共管理</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50</w:t>
            </w:r>
          </w:p>
        </w:tc>
        <w:tc>
          <w:tcPr>
            <w:tcW w:w="1134" w:type="dxa"/>
            <w:shd w:val="clear" w:color="auto" w:fill="FFFFFF"/>
            <w:vAlign w:val="center"/>
          </w:tcPr>
          <w:p w:rsidR="00FF2B11" w:rsidRDefault="00825B63">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53</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工商管理学院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125100</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工商管理（MBA）</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185</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90</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rHeight w:val="397"/>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工商管理学院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125100</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工商管理（MBA）</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597</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218</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rHeight w:val="369"/>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工商管理学院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125100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工商管理（EMBA）</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43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100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大量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公共管理学院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125200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公共管理(MPA)</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33</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50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公共管理学院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125200</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公共管理(MPA)</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397</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150</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工商管理学院</w:t>
            </w:r>
          </w:p>
        </w:tc>
        <w:tc>
          <w:tcPr>
            <w:tcW w:w="992"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非全日制</w:t>
            </w:r>
          </w:p>
        </w:tc>
        <w:tc>
          <w:tcPr>
            <w:tcW w:w="851"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125300</w:t>
            </w:r>
          </w:p>
        </w:tc>
        <w:tc>
          <w:tcPr>
            <w:tcW w:w="2127"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会计</w:t>
            </w:r>
          </w:p>
        </w:tc>
        <w:tc>
          <w:tcPr>
            <w:tcW w:w="992" w:type="dxa"/>
            <w:shd w:val="clear" w:color="auto" w:fill="FFFFFF"/>
            <w:vAlign w:val="bottom"/>
          </w:tcPr>
          <w:p w:rsidR="00FF2B11" w:rsidRDefault="00A11DCF">
            <w:pPr>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85</w:t>
            </w:r>
          </w:p>
        </w:tc>
        <w:tc>
          <w:tcPr>
            <w:tcW w:w="1134" w:type="dxa"/>
            <w:shd w:val="clear" w:color="auto" w:fill="FFFFFF"/>
            <w:vAlign w:val="center"/>
          </w:tcPr>
          <w:p w:rsidR="00FF2B11" w:rsidRDefault="00A11DCF">
            <w:pPr>
              <w:widowControl/>
              <w:jc w:val="right"/>
              <w:rPr>
                <w:rFonts w:ascii="宋体" w:hAnsi="宋体" w:cs="宋体"/>
                <w:b/>
                <w:color w:val="FF0000"/>
                <w:kern w:val="0"/>
                <w:sz w:val="21"/>
                <w:szCs w:val="21"/>
                <w:lang w:bidi="ar"/>
              </w:rPr>
            </w:pPr>
            <w:r>
              <w:rPr>
                <w:rFonts w:ascii="宋体" w:hAnsi="宋体" w:cs="宋体" w:hint="eastAsia"/>
                <w:b/>
                <w:color w:val="FF0000"/>
                <w:kern w:val="0"/>
                <w:sz w:val="21"/>
                <w:szCs w:val="21"/>
                <w:lang w:bidi="ar"/>
              </w:rPr>
              <w:t>50</w:t>
            </w:r>
          </w:p>
        </w:tc>
        <w:tc>
          <w:tcPr>
            <w:tcW w:w="1134" w:type="dxa"/>
            <w:shd w:val="clear" w:color="auto" w:fill="FFFFFF"/>
            <w:vAlign w:val="center"/>
          </w:tcPr>
          <w:p w:rsidR="00FF2B11" w:rsidRDefault="00A11DCF">
            <w:pPr>
              <w:widowControl/>
              <w:jc w:val="left"/>
              <w:rPr>
                <w:rFonts w:ascii="宋体" w:hAnsi="宋体" w:cs="宋体"/>
                <w:b/>
                <w:color w:val="FF0000"/>
                <w:kern w:val="0"/>
                <w:sz w:val="21"/>
                <w:szCs w:val="21"/>
                <w:lang w:bidi="ar"/>
              </w:rPr>
            </w:pPr>
            <w:r>
              <w:rPr>
                <w:rFonts w:ascii="宋体" w:hAnsi="宋体" w:cs="宋体" w:hint="eastAsia"/>
                <w:b/>
                <w:color w:val="FF0000"/>
                <w:kern w:val="0"/>
                <w:sz w:val="21"/>
                <w:szCs w:val="21"/>
                <w:lang w:bidi="ar"/>
              </w:rPr>
              <w:t>不需要调剂</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工商管理学院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125400</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旅游管理</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19</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30</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艺术学院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135101</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音乐</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11</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18</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较多</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艺术学院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135102</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戏剧</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12</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14</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r w:rsidR="00FF2B11">
        <w:trPr>
          <w:tblCellSpacing w:w="0" w:type="dxa"/>
        </w:trPr>
        <w:tc>
          <w:tcPr>
            <w:tcW w:w="2269"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艺术学院</w:t>
            </w:r>
          </w:p>
        </w:tc>
        <w:tc>
          <w:tcPr>
            <w:tcW w:w="992"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全日制</w:t>
            </w:r>
          </w:p>
        </w:tc>
        <w:tc>
          <w:tcPr>
            <w:tcW w:w="851"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专业型</w:t>
            </w:r>
          </w:p>
        </w:tc>
        <w:tc>
          <w:tcPr>
            <w:tcW w:w="850"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135108</w:t>
            </w:r>
          </w:p>
        </w:tc>
        <w:tc>
          <w:tcPr>
            <w:tcW w:w="2127"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艺术设计</w:t>
            </w:r>
          </w:p>
        </w:tc>
        <w:tc>
          <w:tcPr>
            <w:tcW w:w="992" w:type="dxa"/>
            <w:shd w:val="clear" w:color="auto" w:fill="FFFFFF"/>
            <w:vAlign w:val="bottom"/>
          </w:tcPr>
          <w:p w:rsidR="00FF2B11" w:rsidRPr="002711A4" w:rsidRDefault="00A11DCF">
            <w:pPr>
              <w:jc w:val="right"/>
              <w:rPr>
                <w:rFonts w:ascii="宋体" w:hAnsi="宋体" w:cs="宋体"/>
                <w:b/>
                <w:color w:val="000000" w:themeColor="text1"/>
                <w:kern w:val="0"/>
                <w:sz w:val="21"/>
                <w:szCs w:val="21"/>
                <w:lang w:bidi="ar"/>
              </w:rPr>
            </w:pPr>
            <w:r w:rsidRPr="002711A4">
              <w:rPr>
                <w:rFonts w:ascii="宋体" w:hAnsi="宋体" w:cs="宋体" w:hint="eastAsia"/>
                <w:b/>
                <w:color w:val="000000" w:themeColor="text1"/>
                <w:kern w:val="0"/>
                <w:sz w:val="21"/>
                <w:szCs w:val="21"/>
                <w:lang w:bidi="ar"/>
              </w:rPr>
              <w:t>18</w:t>
            </w:r>
          </w:p>
        </w:tc>
        <w:tc>
          <w:tcPr>
            <w:tcW w:w="1134" w:type="dxa"/>
            <w:shd w:val="clear" w:color="auto" w:fill="FFFFFF"/>
            <w:vAlign w:val="center"/>
          </w:tcPr>
          <w:p w:rsidR="00FF2B11" w:rsidRDefault="00A11DCF">
            <w:pPr>
              <w:widowControl/>
              <w:jc w:val="right"/>
              <w:rPr>
                <w:rFonts w:ascii="宋体" w:hAnsi="宋体" w:cs="宋体"/>
                <w:b/>
                <w:color w:val="0000FF"/>
                <w:kern w:val="0"/>
                <w:sz w:val="21"/>
                <w:szCs w:val="21"/>
                <w:lang w:bidi="ar"/>
              </w:rPr>
            </w:pPr>
            <w:r>
              <w:rPr>
                <w:rFonts w:ascii="宋体" w:hAnsi="宋体" w:cs="宋体" w:hint="eastAsia"/>
                <w:b/>
                <w:color w:val="0000FF"/>
                <w:kern w:val="0"/>
                <w:sz w:val="21"/>
                <w:szCs w:val="21"/>
                <w:lang w:bidi="ar"/>
              </w:rPr>
              <w:t>16</w:t>
            </w:r>
          </w:p>
        </w:tc>
        <w:tc>
          <w:tcPr>
            <w:tcW w:w="1134" w:type="dxa"/>
            <w:shd w:val="clear" w:color="auto" w:fill="FFFFFF"/>
            <w:vAlign w:val="center"/>
          </w:tcPr>
          <w:p w:rsidR="00FF2B11" w:rsidRDefault="00A11DCF">
            <w:pPr>
              <w:widowControl/>
              <w:jc w:val="left"/>
              <w:rPr>
                <w:rFonts w:ascii="宋体" w:hAnsi="宋体" w:cs="宋体"/>
                <w:color w:val="000000"/>
                <w:kern w:val="0"/>
                <w:sz w:val="21"/>
                <w:szCs w:val="21"/>
                <w:lang w:bidi="ar"/>
              </w:rPr>
            </w:pPr>
            <w:r>
              <w:rPr>
                <w:rFonts w:ascii="宋体" w:hAnsi="宋体" w:cs="宋体" w:hint="eastAsia"/>
                <w:color w:val="000000"/>
                <w:kern w:val="0"/>
                <w:sz w:val="21"/>
                <w:szCs w:val="21"/>
                <w:lang w:bidi="ar"/>
              </w:rPr>
              <w:t>少量</w:t>
            </w:r>
          </w:p>
        </w:tc>
      </w:tr>
    </w:tbl>
    <w:p w:rsidR="00FF2B11" w:rsidRDefault="00A11DCF">
      <w:pPr>
        <w:widowControl/>
        <w:spacing w:before="100" w:beforeAutospacing="1" w:after="100" w:afterAutospacing="1" w:line="340" w:lineRule="exact"/>
        <w:ind w:left="649" w:hangingChars="294" w:hanging="649"/>
        <w:jc w:val="left"/>
        <w:rPr>
          <w:rStyle w:val="a6"/>
          <w:rFonts w:ascii="宋体" w:hAnsi="宋体" w:cs="宋体"/>
          <w:color w:val="000000"/>
          <w:sz w:val="22"/>
        </w:rPr>
      </w:pPr>
      <w:bookmarkStart w:id="0" w:name="_GoBack"/>
      <w:bookmarkEnd w:id="0"/>
      <w:r>
        <w:rPr>
          <w:rStyle w:val="a6"/>
          <w:rFonts w:ascii="宋体" w:hAnsi="宋体" w:cs="宋体" w:hint="eastAsia"/>
          <w:color w:val="000000"/>
          <w:sz w:val="22"/>
        </w:rPr>
        <w:t>备注：1、一志愿上线人数已包含推免生、双少生、专项计划生（士兵计划和骨干计划）上线考生；</w:t>
      </w:r>
      <w:r>
        <w:rPr>
          <w:rStyle w:val="a6"/>
          <w:rFonts w:ascii="宋体" w:hAnsi="宋体" w:cs="宋体"/>
          <w:color w:val="000000"/>
          <w:sz w:val="22"/>
        </w:rPr>
        <w:br/>
      </w:r>
      <w:r>
        <w:rPr>
          <w:rStyle w:val="a6"/>
          <w:rFonts w:ascii="宋体" w:hAnsi="宋体" w:cs="宋体" w:hint="eastAsia"/>
          <w:color w:val="000000"/>
          <w:sz w:val="22"/>
        </w:rPr>
        <w:t>2、2022年招生计划数须待国家招生计划下达后根据学校实际调整后最后确定，仅供参考；</w:t>
      </w:r>
      <w:r>
        <w:rPr>
          <w:rStyle w:val="a6"/>
          <w:rFonts w:ascii="宋体" w:hAnsi="宋体" w:cs="宋体" w:hint="eastAsia"/>
          <w:color w:val="000000"/>
          <w:sz w:val="22"/>
        </w:rPr>
        <w:br/>
      </w:r>
      <w:r>
        <w:rPr>
          <w:rStyle w:val="a6"/>
          <w:rFonts w:ascii="宋体" w:hAnsi="宋体" w:cs="宋体" w:hint="eastAsia"/>
          <w:color w:val="000000"/>
          <w:sz w:val="22"/>
        </w:rPr>
        <w:lastRenderedPageBreak/>
        <w:t>3、“预计调剂情况”栏内，“少量”指：调剂复试名额≦10；“较多”指：10&lt;调剂复试名额&lt;25；“多”指：25≦调剂复试名额&lt;50；“大量”指：调剂复试名额≧50；</w:t>
      </w:r>
      <w:r>
        <w:rPr>
          <w:rStyle w:val="a6"/>
          <w:rFonts w:ascii="宋体" w:hAnsi="宋体" w:cs="宋体" w:hint="eastAsia"/>
          <w:color w:val="000000"/>
          <w:sz w:val="22"/>
        </w:rPr>
        <w:br/>
        <w:t xml:space="preserve">4、各学科专业复试人数比存在差异，请考生联系学院最后核实。   </w:t>
      </w: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p w:rsidR="00FF2B11" w:rsidRDefault="00FF2B11">
      <w:pPr>
        <w:rPr>
          <w:rFonts w:cs="Calibri"/>
          <w:color w:val="000000"/>
          <w:sz w:val="28"/>
          <w:szCs w:val="28"/>
        </w:rPr>
      </w:pPr>
    </w:p>
    <w:sectPr w:rsidR="00FF2B11">
      <w:pgSz w:w="11906" w:h="16838"/>
      <w:pgMar w:top="1304" w:right="1191"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75F" w:rsidRDefault="0050575F" w:rsidP="00BE36D7">
      <w:r>
        <w:separator/>
      </w:r>
    </w:p>
  </w:endnote>
  <w:endnote w:type="continuationSeparator" w:id="0">
    <w:p w:rsidR="0050575F" w:rsidRDefault="0050575F" w:rsidP="00BE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75F" w:rsidRDefault="0050575F" w:rsidP="00BE36D7">
      <w:r>
        <w:separator/>
      </w:r>
    </w:p>
  </w:footnote>
  <w:footnote w:type="continuationSeparator" w:id="0">
    <w:p w:rsidR="0050575F" w:rsidRDefault="0050575F" w:rsidP="00BE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6F"/>
    <w:rsid w:val="00244CA9"/>
    <w:rsid w:val="002711A4"/>
    <w:rsid w:val="00293D0A"/>
    <w:rsid w:val="00484987"/>
    <w:rsid w:val="0050486F"/>
    <w:rsid w:val="0050575F"/>
    <w:rsid w:val="0050602A"/>
    <w:rsid w:val="005319AD"/>
    <w:rsid w:val="005B2341"/>
    <w:rsid w:val="006250EE"/>
    <w:rsid w:val="006E63C6"/>
    <w:rsid w:val="0080136D"/>
    <w:rsid w:val="00825B63"/>
    <w:rsid w:val="0095731A"/>
    <w:rsid w:val="00995CEA"/>
    <w:rsid w:val="009E142A"/>
    <w:rsid w:val="00A11DCF"/>
    <w:rsid w:val="00AF6DDD"/>
    <w:rsid w:val="00BE36D7"/>
    <w:rsid w:val="00E374A2"/>
    <w:rsid w:val="00E8552E"/>
    <w:rsid w:val="00E86341"/>
    <w:rsid w:val="00F0102C"/>
    <w:rsid w:val="00F6048F"/>
    <w:rsid w:val="00FB7CB5"/>
    <w:rsid w:val="00FF2B11"/>
    <w:rsid w:val="14B57A09"/>
    <w:rsid w:val="15F80C89"/>
    <w:rsid w:val="204772EB"/>
    <w:rsid w:val="22251BA3"/>
    <w:rsid w:val="248911A4"/>
    <w:rsid w:val="274252A3"/>
    <w:rsid w:val="30C5774F"/>
    <w:rsid w:val="54667FAA"/>
    <w:rsid w:val="7BB5464D"/>
    <w:rsid w:val="7CAD2E57"/>
    <w:rsid w:val="7F3E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微软雅黑"/>
      <w:kern w:val="2"/>
      <w:sz w:val="19"/>
      <w:szCs w:val="19"/>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uiPriority w:val="22"/>
    <w:qFormat/>
    <w:rPr>
      <w:b/>
      <w:bCs/>
    </w:rPr>
  </w:style>
  <w:style w:type="character" w:styleId="a7">
    <w:name w:val="FollowedHyperlink"/>
    <w:basedOn w:val="a0"/>
    <w:qFormat/>
    <w:rPr>
      <w:color w:val="000000"/>
      <w:u w:val="none"/>
    </w:rPr>
  </w:style>
  <w:style w:type="character" w:styleId="a8">
    <w:name w:val="Emphasis"/>
    <w:basedOn w:val="a0"/>
    <w:qFormat/>
  </w:style>
  <w:style w:type="character" w:styleId="HTML">
    <w:name w:val="HTML Definition"/>
    <w:basedOn w:val="a0"/>
    <w:qFormat/>
  </w:style>
  <w:style w:type="character" w:styleId="HTML0">
    <w:name w:val="HTML Typewriter"/>
    <w:basedOn w:val="a0"/>
    <w:qFormat/>
    <w:rPr>
      <w:rFonts w:ascii="Courier New" w:hAnsi="Courier New"/>
      <w:sz w:val="24"/>
      <w:szCs w:val="24"/>
    </w:rPr>
  </w:style>
  <w:style w:type="character" w:styleId="HTML1">
    <w:name w:val="HTML Acronym"/>
    <w:basedOn w:val="a0"/>
    <w:qFormat/>
  </w:style>
  <w:style w:type="character" w:styleId="HTML2">
    <w:name w:val="HTML Variable"/>
    <w:basedOn w:val="a0"/>
    <w:qFormat/>
  </w:style>
  <w:style w:type="character" w:styleId="a9">
    <w:name w:val="Hyperlink"/>
    <w:basedOn w:val="a0"/>
    <w:qFormat/>
    <w:rPr>
      <w:color w:val="000000"/>
      <w:u w:val="none"/>
    </w:rPr>
  </w:style>
  <w:style w:type="character" w:styleId="HTML3">
    <w:name w:val="HTML Code"/>
    <w:basedOn w:val="a0"/>
    <w:qFormat/>
    <w:rPr>
      <w:rFonts w:ascii="Courier New" w:hAnsi="Courier New"/>
      <w:sz w:val="24"/>
      <w:szCs w:val="24"/>
    </w:rPr>
  </w:style>
  <w:style w:type="character" w:styleId="HTML4">
    <w:name w:val="HTML Cite"/>
    <w:basedOn w:val="a0"/>
    <w:qFormat/>
  </w:style>
  <w:style w:type="character" w:styleId="HTML5">
    <w:name w:val="HTML Keyboard"/>
    <w:basedOn w:val="a0"/>
    <w:qFormat/>
    <w:rPr>
      <w:rFonts w:ascii="Courier New" w:hAnsi="Courier New"/>
      <w:sz w:val="24"/>
      <w:szCs w:val="24"/>
    </w:rPr>
  </w:style>
  <w:style w:type="character" w:styleId="HTML6">
    <w:name w:val="HTML Sample"/>
    <w:basedOn w:val="a0"/>
    <w:qFormat/>
    <w:rPr>
      <w:rFonts w:ascii="Courier New" w:hAnsi="Courier New"/>
      <w:sz w:val="24"/>
      <w:szCs w:val="24"/>
    </w:rPr>
  </w:style>
  <w:style w:type="character" w:customStyle="1" w:styleId="timestyle2534191">
    <w:name w:val="timestyle2534191"/>
    <w:basedOn w:val="a0"/>
    <w:qFormat/>
    <w:rPr>
      <w:sz w:val="18"/>
      <w:szCs w:val="18"/>
    </w:rPr>
  </w:style>
  <w:style w:type="character" w:customStyle="1" w:styleId="authorstyle2534191">
    <w:name w:val="authorstyle2534191"/>
    <w:basedOn w:val="a0"/>
    <w:qFormat/>
    <w:rPr>
      <w:sz w:val="18"/>
      <w:szCs w:val="18"/>
    </w:rPr>
  </w:style>
  <w:style w:type="paragraph" w:customStyle="1" w:styleId="TableParagraph">
    <w:name w:val="Table Paragraph"/>
    <w:basedOn w:val="a"/>
    <w:uiPriority w:val="1"/>
    <w:qFormat/>
    <w:rPr>
      <w:rFonts w:ascii="宋体" w:hAnsi="宋体" w:cs="宋体"/>
    </w:rPr>
  </w:style>
  <w:style w:type="character" w:customStyle="1" w:styleId="hover6">
    <w:name w:val="hover6"/>
    <w:basedOn w:val="a0"/>
    <w:qFormat/>
  </w:style>
  <w:style w:type="character" w:customStyle="1" w:styleId="hover7">
    <w:name w:val="hover7"/>
    <w:basedOn w:val="a0"/>
    <w:qFormat/>
  </w:style>
  <w:style w:type="character" w:customStyle="1" w:styleId="hover4">
    <w:name w:val="hover4"/>
    <w:basedOn w:val="a0"/>
    <w:qFormat/>
  </w:style>
  <w:style w:type="character" w:customStyle="1" w:styleId="hover5">
    <w:name w:val="hover5"/>
    <w:basedOn w:val="a0"/>
    <w:qFormat/>
  </w:style>
  <w:style w:type="character" w:customStyle="1" w:styleId="Char0">
    <w:name w:val="页眉 Char"/>
    <w:basedOn w:val="a0"/>
    <w:link w:val="a4"/>
    <w:qFormat/>
    <w:rPr>
      <w:rFonts w:ascii="Calibri" w:hAnsi="Calibri" w:cs="微软雅黑"/>
      <w:kern w:val="2"/>
      <w:sz w:val="18"/>
      <w:szCs w:val="18"/>
    </w:rPr>
  </w:style>
  <w:style w:type="character" w:customStyle="1" w:styleId="Char">
    <w:name w:val="页脚 Char"/>
    <w:basedOn w:val="a0"/>
    <w:link w:val="a3"/>
    <w:qFormat/>
    <w:rPr>
      <w:rFonts w:ascii="Calibri" w:hAnsi="Calibri" w:cs="微软雅黑"/>
      <w:kern w:val="2"/>
      <w:sz w:val="18"/>
      <w:szCs w:val="18"/>
    </w:rPr>
  </w:style>
  <w:style w:type="paragraph" w:styleId="aa">
    <w:name w:val="Balloon Text"/>
    <w:basedOn w:val="a"/>
    <w:link w:val="Char1"/>
    <w:rsid w:val="00F6048F"/>
    <w:rPr>
      <w:sz w:val="18"/>
      <w:szCs w:val="18"/>
    </w:rPr>
  </w:style>
  <w:style w:type="character" w:customStyle="1" w:styleId="Char1">
    <w:name w:val="批注框文本 Char"/>
    <w:basedOn w:val="a0"/>
    <w:link w:val="aa"/>
    <w:rsid w:val="00F6048F"/>
    <w:rPr>
      <w:rFonts w:ascii="Calibri" w:hAnsi="Calibri" w:cs="微软雅黑"/>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微软雅黑"/>
      <w:kern w:val="2"/>
      <w:sz w:val="19"/>
      <w:szCs w:val="19"/>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uiPriority w:val="22"/>
    <w:qFormat/>
    <w:rPr>
      <w:b/>
      <w:bCs/>
    </w:rPr>
  </w:style>
  <w:style w:type="character" w:styleId="a7">
    <w:name w:val="FollowedHyperlink"/>
    <w:basedOn w:val="a0"/>
    <w:qFormat/>
    <w:rPr>
      <w:color w:val="000000"/>
      <w:u w:val="none"/>
    </w:rPr>
  </w:style>
  <w:style w:type="character" w:styleId="a8">
    <w:name w:val="Emphasis"/>
    <w:basedOn w:val="a0"/>
    <w:qFormat/>
  </w:style>
  <w:style w:type="character" w:styleId="HTML">
    <w:name w:val="HTML Definition"/>
    <w:basedOn w:val="a0"/>
    <w:qFormat/>
  </w:style>
  <w:style w:type="character" w:styleId="HTML0">
    <w:name w:val="HTML Typewriter"/>
    <w:basedOn w:val="a0"/>
    <w:qFormat/>
    <w:rPr>
      <w:rFonts w:ascii="Courier New" w:hAnsi="Courier New"/>
      <w:sz w:val="24"/>
      <w:szCs w:val="24"/>
    </w:rPr>
  </w:style>
  <w:style w:type="character" w:styleId="HTML1">
    <w:name w:val="HTML Acronym"/>
    <w:basedOn w:val="a0"/>
    <w:qFormat/>
  </w:style>
  <w:style w:type="character" w:styleId="HTML2">
    <w:name w:val="HTML Variable"/>
    <w:basedOn w:val="a0"/>
    <w:qFormat/>
  </w:style>
  <w:style w:type="character" w:styleId="a9">
    <w:name w:val="Hyperlink"/>
    <w:basedOn w:val="a0"/>
    <w:qFormat/>
    <w:rPr>
      <w:color w:val="000000"/>
      <w:u w:val="none"/>
    </w:rPr>
  </w:style>
  <w:style w:type="character" w:styleId="HTML3">
    <w:name w:val="HTML Code"/>
    <w:basedOn w:val="a0"/>
    <w:qFormat/>
    <w:rPr>
      <w:rFonts w:ascii="Courier New" w:hAnsi="Courier New"/>
      <w:sz w:val="24"/>
      <w:szCs w:val="24"/>
    </w:rPr>
  </w:style>
  <w:style w:type="character" w:styleId="HTML4">
    <w:name w:val="HTML Cite"/>
    <w:basedOn w:val="a0"/>
    <w:qFormat/>
  </w:style>
  <w:style w:type="character" w:styleId="HTML5">
    <w:name w:val="HTML Keyboard"/>
    <w:basedOn w:val="a0"/>
    <w:qFormat/>
    <w:rPr>
      <w:rFonts w:ascii="Courier New" w:hAnsi="Courier New"/>
      <w:sz w:val="24"/>
      <w:szCs w:val="24"/>
    </w:rPr>
  </w:style>
  <w:style w:type="character" w:styleId="HTML6">
    <w:name w:val="HTML Sample"/>
    <w:basedOn w:val="a0"/>
    <w:qFormat/>
    <w:rPr>
      <w:rFonts w:ascii="Courier New" w:hAnsi="Courier New"/>
      <w:sz w:val="24"/>
      <w:szCs w:val="24"/>
    </w:rPr>
  </w:style>
  <w:style w:type="character" w:customStyle="1" w:styleId="timestyle2534191">
    <w:name w:val="timestyle2534191"/>
    <w:basedOn w:val="a0"/>
    <w:qFormat/>
    <w:rPr>
      <w:sz w:val="18"/>
      <w:szCs w:val="18"/>
    </w:rPr>
  </w:style>
  <w:style w:type="character" w:customStyle="1" w:styleId="authorstyle2534191">
    <w:name w:val="authorstyle2534191"/>
    <w:basedOn w:val="a0"/>
    <w:qFormat/>
    <w:rPr>
      <w:sz w:val="18"/>
      <w:szCs w:val="18"/>
    </w:rPr>
  </w:style>
  <w:style w:type="paragraph" w:customStyle="1" w:styleId="TableParagraph">
    <w:name w:val="Table Paragraph"/>
    <w:basedOn w:val="a"/>
    <w:uiPriority w:val="1"/>
    <w:qFormat/>
    <w:rPr>
      <w:rFonts w:ascii="宋体" w:hAnsi="宋体" w:cs="宋体"/>
    </w:rPr>
  </w:style>
  <w:style w:type="character" w:customStyle="1" w:styleId="hover6">
    <w:name w:val="hover6"/>
    <w:basedOn w:val="a0"/>
    <w:qFormat/>
  </w:style>
  <w:style w:type="character" w:customStyle="1" w:styleId="hover7">
    <w:name w:val="hover7"/>
    <w:basedOn w:val="a0"/>
    <w:qFormat/>
  </w:style>
  <w:style w:type="character" w:customStyle="1" w:styleId="hover4">
    <w:name w:val="hover4"/>
    <w:basedOn w:val="a0"/>
    <w:qFormat/>
  </w:style>
  <w:style w:type="character" w:customStyle="1" w:styleId="hover5">
    <w:name w:val="hover5"/>
    <w:basedOn w:val="a0"/>
    <w:qFormat/>
  </w:style>
  <w:style w:type="character" w:customStyle="1" w:styleId="Char0">
    <w:name w:val="页眉 Char"/>
    <w:basedOn w:val="a0"/>
    <w:link w:val="a4"/>
    <w:qFormat/>
    <w:rPr>
      <w:rFonts w:ascii="Calibri" w:hAnsi="Calibri" w:cs="微软雅黑"/>
      <w:kern w:val="2"/>
      <w:sz w:val="18"/>
      <w:szCs w:val="18"/>
    </w:rPr>
  </w:style>
  <w:style w:type="character" w:customStyle="1" w:styleId="Char">
    <w:name w:val="页脚 Char"/>
    <w:basedOn w:val="a0"/>
    <w:link w:val="a3"/>
    <w:qFormat/>
    <w:rPr>
      <w:rFonts w:ascii="Calibri" w:hAnsi="Calibri" w:cs="微软雅黑"/>
      <w:kern w:val="2"/>
      <w:sz w:val="18"/>
      <w:szCs w:val="18"/>
    </w:rPr>
  </w:style>
  <w:style w:type="paragraph" w:styleId="aa">
    <w:name w:val="Balloon Text"/>
    <w:basedOn w:val="a"/>
    <w:link w:val="Char1"/>
    <w:rsid w:val="00F6048F"/>
    <w:rPr>
      <w:sz w:val="18"/>
      <w:szCs w:val="18"/>
    </w:rPr>
  </w:style>
  <w:style w:type="character" w:customStyle="1" w:styleId="Char1">
    <w:name w:val="批注框文本 Char"/>
    <w:basedOn w:val="a0"/>
    <w:link w:val="aa"/>
    <w:rsid w:val="00F6048F"/>
    <w:rPr>
      <w:rFonts w:ascii="Calibri" w:hAnsi="Calibri" w:cs="微软雅黑"/>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589</Words>
  <Characters>3361</Characters>
  <Application>Microsoft Office Word</Application>
  <DocSecurity>0</DocSecurity>
  <Lines>28</Lines>
  <Paragraphs>7</Paragraphs>
  <ScaleCrop>false</ScaleCrop>
  <Company>微软中国</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研究生院学位办</cp:lastModifiedBy>
  <cp:revision>5</cp:revision>
  <cp:lastPrinted>2022-03-12T09:13:00Z</cp:lastPrinted>
  <dcterms:created xsi:type="dcterms:W3CDTF">2022-03-12T09:45:00Z</dcterms:created>
  <dcterms:modified xsi:type="dcterms:W3CDTF">2022-03-12T09:52:00Z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7AF6FCE7E0824E6A93A867823DA1B028</vt:lpwstr>
  </property>
</Properties>
</file>